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6598" w14:textId="7555E156" w:rsidR="00DF157B" w:rsidRPr="00DF157B" w:rsidRDefault="003358A3" w:rsidP="0058655A">
      <w:pPr>
        <w:pStyle w:val="TitleWithoutTitlePage"/>
        <w:spacing w:after="960"/>
      </w:pPr>
      <w:r>
        <w:rPr>
          <w:noProof/>
        </w:rPr>
        <w:drawing>
          <wp:anchor distT="0" distB="0" distL="114300" distR="114300" simplePos="0" relativeHeight="251657728" behindDoc="0" locked="0" layoutInCell="1" allowOverlap="1" wp14:anchorId="2E4543BA" wp14:editId="32440F83">
            <wp:simplePos x="0" y="0"/>
            <wp:positionH relativeFrom="column">
              <wp:posOffset>4943475</wp:posOffset>
            </wp:positionH>
            <wp:positionV relativeFrom="paragraph">
              <wp:posOffset>-142875</wp:posOffset>
            </wp:positionV>
            <wp:extent cx="998220" cy="720725"/>
            <wp:effectExtent l="0" t="0" r="0" b="0"/>
            <wp:wrapSquare wrapText="bothSides"/>
            <wp:docPr id="2" name="Picture 2" descr="Newlogo-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057D">
        <w:t>Nursery Care Protocols</w:t>
      </w:r>
      <w:r w:rsidR="00B65EB5">
        <w:t xml:space="preserve"> –</w:t>
      </w:r>
      <w:r w:rsidR="00B65EB5">
        <w:br/>
      </w:r>
      <w:r w:rsidR="00B65EB5" w:rsidRPr="00B97CBB">
        <w:rPr>
          <w:highlight w:val="yellow"/>
        </w:rPr>
        <w:t>Amber Guidelines</w:t>
      </w:r>
    </w:p>
    <w:p w14:paraId="39FB6684" w14:textId="34B43ECD" w:rsidR="00D05644" w:rsidRPr="005B790A" w:rsidRDefault="00D05644" w:rsidP="00BA055F">
      <w:pPr>
        <w:pStyle w:val="Heading1"/>
      </w:pPr>
    </w:p>
    <w:tbl>
      <w:tblPr>
        <w:tblStyle w:val="GridTable1Light-Accent1"/>
        <w:tblW w:w="0" w:type="auto"/>
        <w:tblLook w:val="04A0" w:firstRow="1" w:lastRow="0" w:firstColumn="1" w:lastColumn="0" w:noHBand="0" w:noVBand="1"/>
      </w:tblPr>
      <w:tblGrid>
        <w:gridCol w:w="9350"/>
      </w:tblGrid>
      <w:tr w:rsidR="0093057D" w:rsidRPr="0093057D" w14:paraId="32B5E6B6" w14:textId="77777777" w:rsidTr="00C84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FD11240" w14:textId="25FBEEAC" w:rsidR="0093057D" w:rsidRPr="005312B7" w:rsidRDefault="0093057D" w:rsidP="005312B7">
            <w:pPr>
              <w:pStyle w:val="Body"/>
              <w:rPr>
                <w:b w:val="0"/>
                <w:bCs w:val="0"/>
              </w:rPr>
            </w:pPr>
            <w:r w:rsidRPr="005312B7">
              <w:rPr>
                <w:b w:val="0"/>
                <w:bCs w:val="0"/>
              </w:rPr>
              <w:t>The Diocesan Vaccination Policy must be adhered to.</w:t>
            </w:r>
          </w:p>
        </w:tc>
      </w:tr>
      <w:tr w:rsidR="0093057D" w:rsidRPr="0093057D" w14:paraId="1F6F2AAD" w14:textId="77777777" w:rsidTr="00C8452D">
        <w:tc>
          <w:tcPr>
            <w:cnfStyle w:val="001000000000" w:firstRow="0" w:lastRow="0" w:firstColumn="1" w:lastColumn="0" w:oddVBand="0" w:evenVBand="0" w:oddHBand="0" w:evenHBand="0" w:firstRowFirstColumn="0" w:firstRowLastColumn="0" w:lastRowFirstColumn="0" w:lastRowLastColumn="0"/>
            <w:tcW w:w="9350" w:type="dxa"/>
          </w:tcPr>
          <w:p w14:paraId="07609635" w14:textId="7F388624" w:rsidR="0093057D" w:rsidRPr="005312B7" w:rsidRDefault="0093057D" w:rsidP="005312B7">
            <w:pPr>
              <w:pStyle w:val="Body"/>
              <w:rPr>
                <w:b w:val="0"/>
                <w:bCs w:val="0"/>
              </w:rPr>
            </w:pPr>
            <w:r w:rsidRPr="005312B7">
              <w:rPr>
                <w:b w:val="0"/>
                <w:bCs w:val="0"/>
              </w:rPr>
              <w:t>Screening for staff and volunteers must be completed before entering the nursery area. Children must not be in the nursery if they are sick. Parents may complete the child’s screening</w:t>
            </w:r>
            <w:r w:rsidR="002A6B0D" w:rsidRPr="005312B7">
              <w:rPr>
                <w:b w:val="0"/>
                <w:bCs w:val="0"/>
              </w:rPr>
              <w:t>.</w:t>
            </w:r>
          </w:p>
        </w:tc>
      </w:tr>
      <w:tr w:rsidR="0093057D" w:rsidRPr="0093057D" w14:paraId="4A67B91C" w14:textId="77777777" w:rsidTr="00C8452D">
        <w:tc>
          <w:tcPr>
            <w:cnfStyle w:val="001000000000" w:firstRow="0" w:lastRow="0" w:firstColumn="1" w:lastColumn="0" w:oddVBand="0" w:evenVBand="0" w:oddHBand="0" w:evenHBand="0" w:firstRowFirstColumn="0" w:firstRowLastColumn="0" w:lastRowFirstColumn="0" w:lastRowLastColumn="0"/>
            <w:tcW w:w="9350" w:type="dxa"/>
          </w:tcPr>
          <w:p w14:paraId="06C4E3E7" w14:textId="612A02C5" w:rsidR="0093057D" w:rsidRPr="005312B7" w:rsidRDefault="0093057D" w:rsidP="005312B7">
            <w:pPr>
              <w:pStyle w:val="Body"/>
              <w:rPr>
                <w:b w:val="0"/>
                <w:bCs w:val="0"/>
              </w:rPr>
            </w:pPr>
            <w:r w:rsidRPr="005312B7">
              <w:rPr>
                <w:b w:val="0"/>
                <w:bCs w:val="0"/>
              </w:rPr>
              <w:t>Contact logs must be kept.</w:t>
            </w:r>
          </w:p>
        </w:tc>
      </w:tr>
      <w:tr w:rsidR="0093057D" w:rsidRPr="0093057D" w14:paraId="7C82137A" w14:textId="77777777" w:rsidTr="00C8452D">
        <w:tc>
          <w:tcPr>
            <w:cnfStyle w:val="001000000000" w:firstRow="0" w:lastRow="0" w:firstColumn="1" w:lastColumn="0" w:oddVBand="0" w:evenVBand="0" w:oddHBand="0" w:evenHBand="0" w:firstRowFirstColumn="0" w:firstRowLastColumn="0" w:lastRowFirstColumn="0" w:lastRowLastColumn="0"/>
            <w:tcW w:w="9350" w:type="dxa"/>
          </w:tcPr>
          <w:p w14:paraId="083536C0" w14:textId="66616F02" w:rsidR="0093057D" w:rsidRPr="005312B7" w:rsidRDefault="0093057D" w:rsidP="005312B7">
            <w:pPr>
              <w:pStyle w:val="Body"/>
              <w:rPr>
                <w:b w:val="0"/>
                <w:bCs w:val="0"/>
              </w:rPr>
            </w:pPr>
            <w:r w:rsidRPr="005312B7">
              <w:rPr>
                <w:b w:val="0"/>
                <w:bCs w:val="0"/>
              </w:rPr>
              <w:t>Organize children’s drop</w:t>
            </w:r>
            <w:r w:rsidR="002A6B0D" w:rsidRPr="005312B7">
              <w:rPr>
                <w:b w:val="0"/>
                <w:bCs w:val="0"/>
              </w:rPr>
              <w:t>-</w:t>
            </w:r>
            <w:r w:rsidRPr="005312B7">
              <w:rPr>
                <w:b w:val="0"/>
                <w:bCs w:val="0"/>
              </w:rPr>
              <w:t>off and pick</w:t>
            </w:r>
            <w:r w:rsidR="002A6B0D" w:rsidRPr="005312B7">
              <w:rPr>
                <w:b w:val="0"/>
                <w:bCs w:val="0"/>
              </w:rPr>
              <w:t>-</w:t>
            </w:r>
            <w:r w:rsidRPr="005312B7">
              <w:rPr>
                <w:b w:val="0"/>
                <w:bCs w:val="0"/>
              </w:rPr>
              <w:t>up times to prevent crowding and congregating.</w:t>
            </w:r>
          </w:p>
        </w:tc>
      </w:tr>
      <w:tr w:rsidR="0093057D" w:rsidRPr="0093057D" w14:paraId="0FA3ECE2" w14:textId="77777777" w:rsidTr="00C8452D">
        <w:tc>
          <w:tcPr>
            <w:cnfStyle w:val="001000000000" w:firstRow="0" w:lastRow="0" w:firstColumn="1" w:lastColumn="0" w:oddVBand="0" w:evenVBand="0" w:oddHBand="0" w:evenHBand="0" w:firstRowFirstColumn="0" w:firstRowLastColumn="0" w:lastRowFirstColumn="0" w:lastRowLastColumn="0"/>
            <w:tcW w:w="9350" w:type="dxa"/>
          </w:tcPr>
          <w:p w14:paraId="25322436" w14:textId="007C250B" w:rsidR="0093057D" w:rsidRPr="005312B7" w:rsidRDefault="0093057D" w:rsidP="005312B7">
            <w:pPr>
              <w:pStyle w:val="Body"/>
              <w:rPr>
                <w:b w:val="0"/>
                <w:bCs w:val="0"/>
              </w:rPr>
            </w:pPr>
            <w:r w:rsidRPr="005312B7">
              <w:rPr>
                <w:b w:val="0"/>
                <w:bCs w:val="0"/>
              </w:rPr>
              <w:t>All staff and volunteers must wear masks. It is recommended for staff and volunteers that the masks be medical masks or cloth masks with three layers, rather than ordinary cloth masks. Children must wear masks at all times indoors, to the greatest extent possible. Children under two do not need to wear masks, and it is not recommended. Thus, unless the child’s parent is volunteering and caring for their own child, eye protection (e.g. face shield or goggles) is suggested for staff or volunteers working in close contact with children who are not wearing masks.</w:t>
            </w:r>
          </w:p>
        </w:tc>
      </w:tr>
      <w:tr w:rsidR="0093057D" w:rsidRPr="0093057D" w14:paraId="46B78A99" w14:textId="77777777" w:rsidTr="00C8452D">
        <w:tc>
          <w:tcPr>
            <w:cnfStyle w:val="001000000000" w:firstRow="0" w:lastRow="0" w:firstColumn="1" w:lastColumn="0" w:oddVBand="0" w:evenVBand="0" w:oddHBand="0" w:evenHBand="0" w:firstRowFirstColumn="0" w:firstRowLastColumn="0" w:lastRowFirstColumn="0" w:lastRowLastColumn="0"/>
            <w:tcW w:w="9350" w:type="dxa"/>
          </w:tcPr>
          <w:p w14:paraId="1EC35599" w14:textId="493F5AC5" w:rsidR="0093057D" w:rsidRPr="005312B7" w:rsidRDefault="0093057D" w:rsidP="005312B7">
            <w:pPr>
              <w:pStyle w:val="Body"/>
              <w:rPr>
                <w:b w:val="0"/>
                <w:bCs w:val="0"/>
              </w:rPr>
            </w:pPr>
            <w:r w:rsidRPr="005312B7">
              <w:rPr>
                <w:b w:val="0"/>
                <w:bCs w:val="0"/>
              </w:rPr>
              <w:t>Hand hygiene must be rigourous. Adults should be supporting and supervising the proper use of hand sanitizer by the children. The hand sanitizers should not be accessible to the children in the nursery.</w:t>
            </w:r>
          </w:p>
        </w:tc>
      </w:tr>
      <w:tr w:rsidR="0093057D" w:rsidRPr="0093057D" w14:paraId="467AE530" w14:textId="77777777" w:rsidTr="00C8452D">
        <w:tc>
          <w:tcPr>
            <w:cnfStyle w:val="001000000000" w:firstRow="0" w:lastRow="0" w:firstColumn="1" w:lastColumn="0" w:oddVBand="0" w:evenVBand="0" w:oddHBand="0" w:evenHBand="0" w:firstRowFirstColumn="0" w:firstRowLastColumn="0" w:lastRowFirstColumn="0" w:lastRowLastColumn="0"/>
            <w:tcW w:w="9350" w:type="dxa"/>
          </w:tcPr>
          <w:p w14:paraId="0A4CFC62" w14:textId="10873E60" w:rsidR="0093057D" w:rsidRPr="005312B7" w:rsidRDefault="0093057D" w:rsidP="005312B7">
            <w:pPr>
              <w:pStyle w:val="Body"/>
              <w:rPr>
                <w:b w:val="0"/>
                <w:bCs w:val="0"/>
              </w:rPr>
            </w:pPr>
            <w:r w:rsidRPr="005312B7">
              <w:rPr>
                <w:b w:val="0"/>
                <w:bCs w:val="0"/>
              </w:rPr>
              <w:t>Physical distancing of 2 metres should be maintained as well as possible between children, adults and between adults and children. When not possible, hand hygiene and masking are particularly important.</w:t>
            </w:r>
          </w:p>
        </w:tc>
      </w:tr>
      <w:tr w:rsidR="0093057D" w:rsidRPr="0093057D" w14:paraId="56796E02" w14:textId="77777777" w:rsidTr="00C8452D">
        <w:tc>
          <w:tcPr>
            <w:cnfStyle w:val="001000000000" w:firstRow="0" w:lastRow="0" w:firstColumn="1" w:lastColumn="0" w:oddVBand="0" w:evenVBand="0" w:oddHBand="0" w:evenHBand="0" w:firstRowFirstColumn="0" w:firstRowLastColumn="0" w:lastRowFirstColumn="0" w:lastRowLastColumn="0"/>
            <w:tcW w:w="9350" w:type="dxa"/>
          </w:tcPr>
          <w:p w14:paraId="73B73501" w14:textId="6A43A6B7" w:rsidR="0093057D" w:rsidRPr="005312B7" w:rsidRDefault="0093057D" w:rsidP="005312B7">
            <w:pPr>
              <w:pStyle w:val="Body"/>
              <w:rPr>
                <w:b w:val="0"/>
                <w:bCs w:val="0"/>
              </w:rPr>
            </w:pPr>
            <w:r w:rsidRPr="005312B7">
              <w:rPr>
                <w:b w:val="0"/>
                <w:bCs w:val="0"/>
              </w:rPr>
              <w:t>Make sure you have the best ventilation possible in areas/rooms used.</w:t>
            </w:r>
          </w:p>
        </w:tc>
      </w:tr>
      <w:tr w:rsidR="0093057D" w:rsidRPr="0093057D" w14:paraId="2211DD05" w14:textId="77777777" w:rsidTr="00C8452D">
        <w:tc>
          <w:tcPr>
            <w:cnfStyle w:val="001000000000" w:firstRow="0" w:lastRow="0" w:firstColumn="1" w:lastColumn="0" w:oddVBand="0" w:evenVBand="0" w:oddHBand="0" w:evenHBand="0" w:firstRowFirstColumn="0" w:firstRowLastColumn="0" w:lastRowFirstColumn="0" w:lastRowLastColumn="0"/>
            <w:tcW w:w="9350" w:type="dxa"/>
          </w:tcPr>
          <w:p w14:paraId="0B7E2C4E" w14:textId="77777777" w:rsidR="0093057D" w:rsidRPr="005312B7" w:rsidRDefault="0093057D" w:rsidP="005312B7">
            <w:pPr>
              <w:pStyle w:val="Body"/>
              <w:rPr>
                <w:b w:val="0"/>
                <w:bCs w:val="0"/>
              </w:rPr>
            </w:pPr>
            <w:r w:rsidRPr="005312B7">
              <w:rPr>
                <w:b w:val="0"/>
                <w:bCs w:val="0"/>
              </w:rPr>
              <w:t>As is possible in your space, increase space between seating and play areas for physical distancing (i.e. two metres/six feet):</w:t>
            </w:r>
          </w:p>
          <w:p w14:paraId="02765D31" w14:textId="7584A32C" w:rsidR="0093057D" w:rsidRPr="005312B7" w:rsidRDefault="0093057D" w:rsidP="005312B7">
            <w:pPr>
              <w:pStyle w:val="Body"/>
              <w:numPr>
                <w:ilvl w:val="0"/>
                <w:numId w:val="40"/>
              </w:numPr>
              <w:rPr>
                <w:b w:val="0"/>
                <w:bCs w:val="0"/>
              </w:rPr>
            </w:pPr>
            <w:r w:rsidRPr="005312B7">
              <w:rPr>
                <w:b w:val="0"/>
                <w:bCs w:val="0"/>
              </w:rPr>
              <w:t>Remove extra chairs, tables and furniture to increase space to allow children to spread out.</w:t>
            </w:r>
          </w:p>
          <w:p w14:paraId="11E1E4C4" w14:textId="4D482016" w:rsidR="0093057D" w:rsidRPr="005312B7" w:rsidRDefault="0093057D" w:rsidP="005312B7">
            <w:pPr>
              <w:pStyle w:val="Body"/>
              <w:numPr>
                <w:ilvl w:val="0"/>
                <w:numId w:val="40"/>
              </w:numPr>
              <w:rPr>
                <w:b w:val="0"/>
                <w:bCs w:val="0"/>
              </w:rPr>
            </w:pPr>
            <w:r w:rsidRPr="005312B7">
              <w:rPr>
                <w:b w:val="0"/>
                <w:bCs w:val="0"/>
              </w:rPr>
              <w:t>Place tape, signs or other visual markers on floors, tables, seats and in play areas.</w:t>
            </w:r>
          </w:p>
        </w:tc>
      </w:tr>
      <w:tr w:rsidR="0093057D" w:rsidRPr="0093057D" w14:paraId="40FA3DE5" w14:textId="77777777" w:rsidTr="00C8452D">
        <w:tc>
          <w:tcPr>
            <w:cnfStyle w:val="001000000000" w:firstRow="0" w:lastRow="0" w:firstColumn="1" w:lastColumn="0" w:oddVBand="0" w:evenVBand="0" w:oddHBand="0" w:evenHBand="0" w:firstRowFirstColumn="0" w:firstRowLastColumn="0" w:lastRowFirstColumn="0" w:lastRowLastColumn="0"/>
            <w:tcW w:w="9350" w:type="dxa"/>
          </w:tcPr>
          <w:p w14:paraId="2258BA92" w14:textId="1E99D363" w:rsidR="0093057D" w:rsidRPr="005312B7" w:rsidRDefault="0093057D" w:rsidP="005312B7">
            <w:pPr>
              <w:pStyle w:val="Body"/>
              <w:rPr>
                <w:b w:val="0"/>
                <w:bCs w:val="0"/>
              </w:rPr>
            </w:pPr>
            <w:r w:rsidRPr="005312B7">
              <w:rPr>
                <w:b w:val="0"/>
                <w:bCs w:val="0"/>
              </w:rPr>
              <w:t>The space for the nursery should be cleaned on a regular schedule</w:t>
            </w:r>
            <w:r w:rsidR="00726886" w:rsidRPr="005312B7">
              <w:rPr>
                <w:b w:val="0"/>
                <w:bCs w:val="0"/>
              </w:rPr>
              <w:t>,</w:t>
            </w:r>
            <w:r w:rsidRPr="005312B7">
              <w:rPr>
                <w:b w:val="0"/>
                <w:bCs w:val="0"/>
              </w:rPr>
              <w:t xml:space="preserve"> </w:t>
            </w:r>
            <w:r w:rsidR="00726886" w:rsidRPr="005312B7">
              <w:rPr>
                <w:b w:val="0"/>
                <w:bCs w:val="0"/>
              </w:rPr>
              <w:t>a</w:t>
            </w:r>
            <w:r w:rsidRPr="005312B7">
              <w:rPr>
                <w:b w:val="0"/>
                <w:bCs w:val="0"/>
              </w:rPr>
              <w:t>lways making sure it is cleaned prior to each Sunday use or any “next” use. If the nursery is used during more than one worship time, please wipe down high</w:t>
            </w:r>
            <w:r w:rsidR="00726886" w:rsidRPr="005312B7">
              <w:rPr>
                <w:b w:val="0"/>
                <w:bCs w:val="0"/>
              </w:rPr>
              <w:t>-</w:t>
            </w:r>
            <w:r w:rsidRPr="005312B7">
              <w:rPr>
                <w:b w:val="0"/>
                <w:bCs w:val="0"/>
              </w:rPr>
              <w:t>touch surfaces in between. When the nursery is in use</w:t>
            </w:r>
            <w:r w:rsidR="00726886" w:rsidRPr="005312B7">
              <w:rPr>
                <w:b w:val="0"/>
                <w:bCs w:val="0"/>
              </w:rPr>
              <w:t>,</w:t>
            </w:r>
            <w:r w:rsidRPr="005312B7">
              <w:rPr>
                <w:b w:val="0"/>
                <w:bCs w:val="0"/>
              </w:rPr>
              <w:t xml:space="preserve"> the </w:t>
            </w:r>
            <w:r w:rsidRPr="005312B7">
              <w:rPr>
                <w:b w:val="0"/>
                <w:bCs w:val="0"/>
              </w:rPr>
              <w:lastRenderedPageBreak/>
              <w:t>focus should be on regular hand hygiene to reduce the risk of infection related to high touch surfaces.</w:t>
            </w:r>
          </w:p>
        </w:tc>
      </w:tr>
      <w:tr w:rsidR="0093057D" w:rsidRPr="0093057D" w14:paraId="58935797" w14:textId="77777777" w:rsidTr="00C8452D">
        <w:tc>
          <w:tcPr>
            <w:cnfStyle w:val="001000000000" w:firstRow="0" w:lastRow="0" w:firstColumn="1" w:lastColumn="0" w:oddVBand="0" w:evenVBand="0" w:oddHBand="0" w:evenHBand="0" w:firstRowFirstColumn="0" w:firstRowLastColumn="0" w:lastRowFirstColumn="0" w:lastRowLastColumn="0"/>
            <w:tcW w:w="9350" w:type="dxa"/>
          </w:tcPr>
          <w:p w14:paraId="7CF4DB70" w14:textId="16D260C1" w:rsidR="0093057D" w:rsidRPr="005312B7" w:rsidRDefault="0093057D" w:rsidP="005312B7">
            <w:pPr>
              <w:pStyle w:val="Body"/>
              <w:rPr>
                <w:b w:val="0"/>
                <w:bCs w:val="0"/>
              </w:rPr>
            </w:pPr>
            <w:r w:rsidRPr="005312B7">
              <w:rPr>
                <w:b w:val="0"/>
                <w:bCs w:val="0"/>
              </w:rPr>
              <w:lastRenderedPageBreak/>
              <w:t>The risk associated with transmission of C</w:t>
            </w:r>
            <w:r w:rsidR="00726886" w:rsidRPr="005312B7">
              <w:rPr>
                <w:b w:val="0"/>
                <w:bCs w:val="0"/>
              </w:rPr>
              <w:t>OVID</w:t>
            </w:r>
            <w:r w:rsidRPr="005312B7">
              <w:rPr>
                <w:b w:val="0"/>
                <w:bCs w:val="0"/>
              </w:rPr>
              <w:t>-19 from shared objects is low. Children should practice hand hygiene before and after use of toys, playdough, markers, pencils, crayons and other equipment. Instead of regular cleaning of shared objects, the focus should be on regular hand hygiene, masking and good respiratory etiquette to reduce the risk of infection related to shared equipment.</w:t>
            </w:r>
          </w:p>
        </w:tc>
      </w:tr>
      <w:tr w:rsidR="0093057D" w:rsidRPr="0093057D" w14:paraId="776D1B32" w14:textId="77777777" w:rsidTr="00C8452D">
        <w:tc>
          <w:tcPr>
            <w:cnfStyle w:val="001000000000" w:firstRow="0" w:lastRow="0" w:firstColumn="1" w:lastColumn="0" w:oddVBand="0" w:evenVBand="0" w:oddHBand="0" w:evenHBand="0" w:firstRowFirstColumn="0" w:firstRowLastColumn="0" w:lastRowFirstColumn="0" w:lastRowLastColumn="0"/>
            <w:tcW w:w="9350" w:type="dxa"/>
          </w:tcPr>
          <w:p w14:paraId="27941818" w14:textId="37DF40FB" w:rsidR="0093057D" w:rsidRPr="005312B7" w:rsidRDefault="0093057D" w:rsidP="005312B7">
            <w:pPr>
              <w:pStyle w:val="Body"/>
              <w:rPr>
                <w:b w:val="0"/>
                <w:bCs w:val="0"/>
              </w:rPr>
            </w:pPr>
            <w:r w:rsidRPr="005312B7">
              <w:rPr>
                <w:b w:val="0"/>
                <w:bCs w:val="0"/>
              </w:rPr>
              <w:t xml:space="preserve">Toys that have been mouthed should be taken out of circulation (e.g. stored in a </w:t>
            </w:r>
            <w:r w:rsidR="00726886" w:rsidRPr="005312B7">
              <w:rPr>
                <w:b w:val="0"/>
                <w:bCs w:val="0"/>
              </w:rPr>
              <w:t>“</w:t>
            </w:r>
            <w:r w:rsidRPr="005312B7">
              <w:rPr>
                <w:b w:val="0"/>
                <w:bCs w:val="0"/>
              </w:rPr>
              <w:t>dirty toy</w:t>
            </w:r>
            <w:r w:rsidR="00726886" w:rsidRPr="005312B7">
              <w:rPr>
                <w:b w:val="0"/>
                <w:bCs w:val="0"/>
              </w:rPr>
              <w:t>”</w:t>
            </w:r>
            <w:r w:rsidRPr="005312B7">
              <w:rPr>
                <w:b w:val="0"/>
                <w:bCs w:val="0"/>
              </w:rPr>
              <w:t xml:space="preserve"> bin) immediately after the child has finished using it, and cleaned well prior to another child playing with it. It is recommended that a “dirty toy bin” be established.</w:t>
            </w:r>
          </w:p>
        </w:tc>
      </w:tr>
      <w:tr w:rsidR="0093057D" w:rsidRPr="0093057D" w14:paraId="7044BEA3" w14:textId="77777777" w:rsidTr="00C8452D">
        <w:tc>
          <w:tcPr>
            <w:cnfStyle w:val="001000000000" w:firstRow="0" w:lastRow="0" w:firstColumn="1" w:lastColumn="0" w:oddVBand="0" w:evenVBand="0" w:oddHBand="0" w:evenHBand="0" w:firstRowFirstColumn="0" w:firstRowLastColumn="0" w:lastRowFirstColumn="0" w:lastRowLastColumn="0"/>
            <w:tcW w:w="9350" w:type="dxa"/>
          </w:tcPr>
          <w:p w14:paraId="2FB93C22" w14:textId="10E0E725" w:rsidR="0093057D" w:rsidRPr="005312B7" w:rsidRDefault="0093057D" w:rsidP="005312B7">
            <w:pPr>
              <w:pStyle w:val="Body"/>
              <w:rPr>
                <w:b w:val="0"/>
                <w:bCs w:val="0"/>
              </w:rPr>
            </w:pPr>
            <w:r w:rsidRPr="005312B7">
              <w:rPr>
                <w:b w:val="0"/>
                <w:bCs w:val="0"/>
              </w:rPr>
              <w:t>Toys and equipment must be cleaned on a routine basis with a schedule, always making sure they are clean prior to each Sunday or any “next” use.</w:t>
            </w:r>
          </w:p>
        </w:tc>
      </w:tr>
      <w:tr w:rsidR="0093057D" w:rsidRPr="0093057D" w14:paraId="2D6D89B1" w14:textId="77777777" w:rsidTr="00C8452D">
        <w:tc>
          <w:tcPr>
            <w:cnfStyle w:val="001000000000" w:firstRow="0" w:lastRow="0" w:firstColumn="1" w:lastColumn="0" w:oddVBand="0" w:evenVBand="0" w:oddHBand="0" w:evenHBand="0" w:firstRowFirstColumn="0" w:firstRowLastColumn="0" w:lastRowFirstColumn="0" w:lastRowLastColumn="0"/>
            <w:tcW w:w="9350" w:type="dxa"/>
          </w:tcPr>
          <w:p w14:paraId="18526EB3" w14:textId="3506D14F" w:rsidR="0093057D" w:rsidRPr="005312B7" w:rsidRDefault="0093057D" w:rsidP="005312B7">
            <w:pPr>
              <w:pStyle w:val="Body"/>
              <w:rPr>
                <w:b w:val="0"/>
                <w:bCs w:val="0"/>
              </w:rPr>
            </w:pPr>
            <w:r w:rsidRPr="005312B7">
              <w:rPr>
                <w:b w:val="0"/>
                <w:bCs w:val="0"/>
              </w:rPr>
              <w:t>Have a designated area ready for cleaning of toys.</w:t>
            </w:r>
          </w:p>
        </w:tc>
      </w:tr>
      <w:tr w:rsidR="0093057D" w:rsidRPr="0093057D" w14:paraId="0F5E57EB" w14:textId="77777777" w:rsidTr="00C8452D">
        <w:tc>
          <w:tcPr>
            <w:cnfStyle w:val="001000000000" w:firstRow="0" w:lastRow="0" w:firstColumn="1" w:lastColumn="0" w:oddVBand="0" w:evenVBand="0" w:oddHBand="0" w:evenHBand="0" w:firstRowFirstColumn="0" w:firstRowLastColumn="0" w:lastRowFirstColumn="0" w:lastRowLastColumn="0"/>
            <w:tcW w:w="9350" w:type="dxa"/>
          </w:tcPr>
          <w:p w14:paraId="5E481BC6" w14:textId="066C4ECA" w:rsidR="0093057D" w:rsidRPr="005312B7" w:rsidRDefault="0093057D" w:rsidP="005312B7">
            <w:pPr>
              <w:pStyle w:val="Body"/>
              <w:rPr>
                <w:b w:val="0"/>
                <w:bCs w:val="0"/>
              </w:rPr>
            </w:pPr>
            <w:r w:rsidRPr="005312B7">
              <w:rPr>
                <w:b w:val="0"/>
                <w:bCs w:val="0"/>
              </w:rPr>
              <w:t>Tissues and lined, no-touch waste baskets (for example, foot pedal-operated, hand sensor, open basket) should be provided, where possible.</w:t>
            </w:r>
          </w:p>
        </w:tc>
      </w:tr>
      <w:tr w:rsidR="0093057D" w:rsidRPr="0093057D" w14:paraId="3B02EBF5" w14:textId="77777777" w:rsidTr="00C8452D">
        <w:tc>
          <w:tcPr>
            <w:cnfStyle w:val="001000000000" w:firstRow="0" w:lastRow="0" w:firstColumn="1" w:lastColumn="0" w:oddVBand="0" w:evenVBand="0" w:oddHBand="0" w:evenHBand="0" w:firstRowFirstColumn="0" w:firstRowLastColumn="0" w:lastRowFirstColumn="0" w:lastRowLastColumn="0"/>
            <w:tcW w:w="9350" w:type="dxa"/>
          </w:tcPr>
          <w:p w14:paraId="315F95CF" w14:textId="712B7760" w:rsidR="0093057D" w:rsidRPr="005312B7" w:rsidRDefault="0093057D" w:rsidP="005312B7">
            <w:pPr>
              <w:pStyle w:val="Body"/>
              <w:rPr>
                <w:b w:val="0"/>
                <w:bCs w:val="0"/>
              </w:rPr>
            </w:pPr>
            <w:r w:rsidRPr="005312B7">
              <w:rPr>
                <w:b w:val="0"/>
                <w:bCs w:val="0"/>
              </w:rPr>
              <w:t>Staff or volunteers should stay with the same child or group of children throughout each nursery time.</w:t>
            </w:r>
          </w:p>
        </w:tc>
      </w:tr>
      <w:tr w:rsidR="0093057D" w:rsidRPr="0093057D" w14:paraId="29F61C08" w14:textId="77777777" w:rsidTr="00C8452D">
        <w:tc>
          <w:tcPr>
            <w:cnfStyle w:val="001000000000" w:firstRow="0" w:lastRow="0" w:firstColumn="1" w:lastColumn="0" w:oddVBand="0" w:evenVBand="0" w:oddHBand="0" w:evenHBand="0" w:firstRowFirstColumn="0" w:firstRowLastColumn="0" w:lastRowFirstColumn="0" w:lastRowLastColumn="0"/>
            <w:tcW w:w="9350" w:type="dxa"/>
          </w:tcPr>
          <w:p w14:paraId="7A22F3F6" w14:textId="4D203DD5" w:rsidR="0093057D" w:rsidRPr="005312B7" w:rsidRDefault="0093057D" w:rsidP="005312B7">
            <w:pPr>
              <w:pStyle w:val="Body"/>
              <w:rPr>
                <w:b w:val="0"/>
                <w:bCs w:val="0"/>
              </w:rPr>
            </w:pPr>
            <w:r w:rsidRPr="005312B7">
              <w:rPr>
                <w:b w:val="0"/>
                <w:bCs w:val="0"/>
              </w:rPr>
              <w:t>Children may have their own drinking bottle that is labeled, kept with them and not shared.</w:t>
            </w:r>
          </w:p>
        </w:tc>
      </w:tr>
      <w:tr w:rsidR="0093057D" w:rsidRPr="0093057D" w14:paraId="08ACC5D8" w14:textId="77777777" w:rsidTr="00C8452D">
        <w:tc>
          <w:tcPr>
            <w:cnfStyle w:val="001000000000" w:firstRow="0" w:lastRow="0" w:firstColumn="1" w:lastColumn="0" w:oddVBand="0" w:evenVBand="0" w:oddHBand="0" w:evenHBand="0" w:firstRowFirstColumn="0" w:firstRowLastColumn="0" w:lastRowFirstColumn="0" w:lastRowLastColumn="0"/>
            <w:tcW w:w="9350" w:type="dxa"/>
          </w:tcPr>
          <w:p w14:paraId="619E1587" w14:textId="201D77F0" w:rsidR="0093057D" w:rsidRPr="005312B7" w:rsidRDefault="0093057D" w:rsidP="005312B7">
            <w:pPr>
              <w:pStyle w:val="Body"/>
              <w:rPr>
                <w:b w:val="0"/>
                <w:bCs w:val="0"/>
              </w:rPr>
            </w:pPr>
            <w:r w:rsidRPr="005312B7">
              <w:rPr>
                <w:b w:val="0"/>
                <w:bCs w:val="0"/>
              </w:rPr>
              <w:t>Books are safe to be shared. However</w:t>
            </w:r>
            <w:r w:rsidR="00C97757" w:rsidRPr="005312B7">
              <w:rPr>
                <w:b w:val="0"/>
                <w:bCs w:val="0"/>
              </w:rPr>
              <w:t>,</w:t>
            </w:r>
            <w:r w:rsidRPr="005312B7">
              <w:rPr>
                <w:b w:val="0"/>
                <w:bCs w:val="0"/>
              </w:rPr>
              <w:t xml:space="preserve"> if mouthed, remove the book from circulation for at least 72 hours. Have a specific shelf or container set aside. Good hand hygiene and not touching one’s fac</w:t>
            </w:r>
            <w:r w:rsidR="005312B7">
              <w:rPr>
                <w:b w:val="0"/>
                <w:bCs w:val="0"/>
              </w:rPr>
              <w:t>e</w:t>
            </w:r>
            <w:r w:rsidRPr="005312B7">
              <w:rPr>
                <w:b w:val="0"/>
                <w:bCs w:val="0"/>
              </w:rPr>
              <w:t xml:space="preserve"> is important when handling a book or any other object that has been mouthed.</w:t>
            </w:r>
          </w:p>
        </w:tc>
      </w:tr>
      <w:tr w:rsidR="0093057D" w:rsidRPr="0093057D" w14:paraId="05EB5009" w14:textId="77777777" w:rsidTr="00C8452D">
        <w:tc>
          <w:tcPr>
            <w:cnfStyle w:val="001000000000" w:firstRow="0" w:lastRow="0" w:firstColumn="1" w:lastColumn="0" w:oddVBand="0" w:evenVBand="0" w:oddHBand="0" w:evenHBand="0" w:firstRowFirstColumn="0" w:firstRowLastColumn="0" w:lastRowFirstColumn="0" w:lastRowLastColumn="0"/>
            <w:tcW w:w="9350" w:type="dxa"/>
          </w:tcPr>
          <w:p w14:paraId="672EB53A" w14:textId="62D1FF99" w:rsidR="0093057D" w:rsidRPr="005312B7" w:rsidRDefault="0093057D" w:rsidP="005312B7">
            <w:pPr>
              <w:pStyle w:val="Body"/>
              <w:rPr>
                <w:b w:val="0"/>
                <w:bCs w:val="0"/>
              </w:rPr>
            </w:pPr>
            <w:r w:rsidRPr="005312B7">
              <w:rPr>
                <w:b w:val="0"/>
                <w:bCs w:val="0"/>
              </w:rPr>
              <w:t>Shared outdoor spaces and outdoor playground structures may be used. To the greatest extent possible</w:t>
            </w:r>
            <w:r w:rsidR="00C97757" w:rsidRPr="005312B7">
              <w:rPr>
                <w:b w:val="0"/>
                <w:bCs w:val="0"/>
              </w:rPr>
              <w:t>,</w:t>
            </w:r>
            <w:r w:rsidRPr="005312B7">
              <w:rPr>
                <w:b w:val="0"/>
                <w:bCs w:val="0"/>
              </w:rPr>
              <w:t xml:space="preserve"> avoid crowding of children together outdoors. Masks are recommended even outside, in abundant caution.</w:t>
            </w:r>
          </w:p>
        </w:tc>
      </w:tr>
      <w:tr w:rsidR="0093057D" w:rsidRPr="0093057D" w14:paraId="1395EBCE" w14:textId="77777777" w:rsidTr="00C8452D">
        <w:tc>
          <w:tcPr>
            <w:cnfStyle w:val="001000000000" w:firstRow="0" w:lastRow="0" w:firstColumn="1" w:lastColumn="0" w:oddVBand="0" w:evenVBand="0" w:oddHBand="0" w:evenHBand="0" w:firstRowFirstColumn="0" w:firstRowLastColumn="0" w:lastRowFirstColumn="0" w:lastRowLastColumn="0"/>
            <w:tcW w:w="9350" w:type="dxa"/>
          </w:tcPr>
          <w:p w14:paraId="2F6A1434" w14:textId="4B8603C8" w:rsidR="0093057D" w:rsidRPr="005312B7" w:rsidRDefault="0093057D" w:rsidP="005312B7">
            <w:pPr>
              <w:pStyle w:val="Body"/>
              <w:rPr>
                <w:b w:val="0"/>
                <w:bCs w:val="0"/>
              </w:rPr>
            </w:pPr>
            <w:r w:rsidRPr="005312B7">
              <w:rPr>
                <w:b w:val="0"/>
                <w:bCs w:val="0"/>
              </w:rPr>
              <w:t>Outdoor playground structures do not need to be cleaned or disinfected between uses unless the equipment is visibly soiled or dirty. Hand hygiene should be practiced before and after using playground equipment or outdoor play structures.</w:t>
            </w:r>
          </w:p>
        </w:tc>
      </w:tr>
    </w:tbl>
    <w:p w14:paraId="71A3A6DC" w14:textId="32A23F1E" w:rsidR="00FC7475" w:rsidRPr="00304D88" w:rsidRDefault="00FC7475" w:rsidP="0058655A">
      <w:pPr>
        <w:pStyle w:val="Body"/>
      </w:pPr>
    </w:p>
    <w:sectPr w:rsidR="00FC7475" w:rsidRPr="00304D88" w:rsidSect="00DF157B">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048F7" w14:textId="77777777" w:rsidR="00314684" w:rsidRDefault="00314684" w:rsidP="00130B7D">
      <w:r>
        <w:separator/>
      </w:r>
    </w:p>
    <w:p w14:paraId="2D0BF4C9" w14:textId="77777777" w:rsidR="00314684" w:rsidRDefault="00314684"/>
  </w:endnote>
  <w:endnote w:type="continuationSeparator" w:id="0">
    <w:p w14:paraId="18B30F00" w14:textId="77777777" w:rsidR="00314684" w:rsidRDefault="00314684" w:rsidP="00130B7D">
      <w:r>
        <w:continuationSeparator/>
      </w:r>
    </w:p>
    <w:p w14:paraId="28533A09" w14:textId="77777777" w:rsidR="00314684" w:rsidRDefault="00314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 w:name="Gill Sans Light">
    <w:altName w:val="Arial"/>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D87A" w14:textId="77777777" w:rsidR="00B83C76" w:rsidRDefault="00B83C76" w:rsidP="00130B7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E9A3FA" w14:textId="77777777" w:rsidR="00B83C76" w:rsidRDefault="00B83C76" w:rsidP="00130B7D">
    <w:pPr>
      <w:pStyle w:val="Footer"/>
    </w:pPr>
  </w:p>
  <w:p w14:paraId="3F4477A0" w14:textId="77777777" w:rsidR="00B83C76" w:rsidRDefault="00B83C76" w:rsidP="00130B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50F6" w14:textId="77777777" w:rsidR="00D05644" w:rsidRDefault="00D05644" w:rsidP="00D05644">
    <w:pPr>
      <w:pStyle w:val="Footer"/>
      <w:pBdr>
        <w:bottom w:val="single" w:sz="6" w:space="1" w:color="auto"/>
      </w:pBdr>
    </w:pPr>
  </w:p>
  <w:p w14:paraId="16FFDE83" w14:textId="5822D313" w:rsidR="00D05644" w:rsidRPr="00606BC4" w:rsidRDefault="00B65EB5" w:rsidP="007569DE">
    <w:pPr>
      <w:pStyle w:val="Footer"/>
      <w:tabs>
        <w:tab w:val="clear" w:pos="8640"/>
        <w:tab w:val="right" w:pos="9360"/>
      </w:tabs>
      <w:spacing w:line="240" w:lineRule="auto"/>
    </w:pPr>
    <w:r>
      <w:t>Nursery Care Protocols – Amber Guidelines</w:t>
    </w:r>
    <w:r w:rsidR="00D05644" w:rsidRPr="00606BC4">
      <w:tab/>
    </w:r>
    <w:r w:rsidR="00D05644" w:rsidRPr="00606BC4">
      <w:tab/>
      <w:t xml:space="preserve">Page </w:t>
    </w:r>
    <w:r w:rsidR="00D05644" w:rsidRPr="00606BC4">
      <w:rPr>
        <w:rStyle w:val="PageNumber"/>
      </w:rPr>
      <w:fldChar w:fldCharType="begin"/>
    </w:r>
    <w:r w:rsidR="00D05644" w:rsidRPr="00606BC4">
      <w:rPr>
        <w:rStyle w:val="PageNumber"/>
      </w:rPr>
      <w:instrText xml:space="preserve"> PAGE </w:instrText>
    </w:r>
    <w:r w:rsidR="00D05644" w:rsidRPr="00606BC4">
      <w:rPr>
        <w:rStyle w:val="PageNumber"/>
      </w:rPr>
      <w:fldChar w:fldCharType="separate"/>
    </w:r>
    <w:r w:rsidR="00D05644">
      <w:rPr>
        <w:rStyle w:val="PageNumber"/>
      </w:rPr>
      <w:t>1</w:t>
    </w:r>
    <w:r w:rsidR="00D05644" w:rsidRPr="00606BC4">
      <w:rPr>
        <w:rStyle w:val="PageNumber"/>
      </w:rPr>
      <w:fldChar w:fldCharType="end"/>
    </w:r>
    <w:r w:rsidR="00D05644" w:rsidRPr="00606BC4">
      <w:rPr>
        <w:rStyle w:val="PageNumber"/>
      </w:rPr>
      <w:t xml:space="preserve"> of </w:t>
    </w:r>
    <w:r w:rsidR="00D05644" w:rsidRPr="00606BC4">
      <w:rPr>
        <w:rStyle w:val="PageNumber"/>
      </w:rPr>
      <w:fldChar w:fldCharType="begin"/>
    </w:r>
    <w:r w:rsidR="00D05644" w:rsidRPr="00606BC4">
      <w:rPr>
        <w:rStyle w:val="PageNumber"/>
      </w:rPr>
      <w:instrText xml:space="preserve"> NUMPAGES </w:instrText>
    </w:r>
    <w:r w:rsidR="00D05644" w:rsidRPr="00606BC4">
      <w:rPr>
        <w:rStyle w:val="PageNumber"/>
      </w:rPr>
      <w:fldChar w:fldCharType="separate"/>
    </w:r>
    <w:r w:rsidR="00D05644">
      <w:rPr>
        <w:rStyle w:val="PageNumber"/>
      </w:rPr>
      <w:t>5</w:t>
    </w:r>
    <w:r w:rsidR="00D05644" w:rsidRPr="00606BC4">
      <w:rPr>
        <w:rStyle w:val="PageNumber"/>
      </w:rPr>
      <w:fldChar w:fldCharType="end"/>
    </w:r>
  </w:p>
  <w:p w14:paraId="5BD57A39" w14:textId="791AFCBF" w:rsidR="00B83C76" w:rsidRDefault="007B6CBA" w:rsidP="00820A34">
    <w:pPr>
      <w:pStyle w:val="Footer"/>
      <w:tabs>
        <w:tab w:val="clear" w:pos="8640"/>
        <w:tab w:val="right" w:pos="9360"/>
      </w:tabs>
      <w:spacing w:line="240" w:lineRule="auto"/>
    </w:pPr>
    <w:r>
      <w:t xml:space="preserve">Revised: </w:t>
    </w:r>
    <w:r w:rsidR="00B65EB5">
      <w:t>November 2021</w:t>
    </w:r>
    <w:r w:rsidR="00B83C76" w:rsidRPr="004909F4">
      <w:rPr>
        <w:rFonts w:hint="cs"/>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21E2" w14:textId="77777777" w:rsidR="00197892" w:rsidRDefault="00197892" w:rsidP="00130B7D">
    <w:pPr>
      <w:pStyle w:val="Footer"/>
      <w:pBdr>
        <w:bottom w:val="single" w:sz="6" w:space="1" w:color="auto"/>
      </w:pBdr>
    </w:pPr>
  </w:p>
  <w:p w14:paraId="212FCF8B" w14:textId="77777777" w:rsidR="00D05644" w:rsidRPr="00606BC4" w:rsidRDefault="00D05644" w:rsidP="00D05644">
    <w:pPr>
      <w:pStyle w:val="Footer"/>
      <w:tabs>
        <w:tab w:val="clear" w:pos="8640"/>
        <w:tab w:val="right" w:pos="9360"/>
      </w:tabs>
    </w:pPr>
    <w:r>
      <w:t>Diversity Policy</w:t>
    </w:r>
    <w:r>
      <w:tab/>
    </w:r>
    <w:r w:rsidRPr="00606BC4">
      <w:tab/>
    </w:r>
    <w:r w:rsidRPr="00606BC4">
      <w:tab/>
      <w:t xml:space="preserve">Page </w:t>
    </w:r>
    <w:r w:rsidRPr="00606BC4">
      <w:rPr>
        <w:rStyle w:val="PageNumber"/>
      </w:rPr>
      <w:fldChar w:fldCharType="begin"/>
    </w:r>
    <w:r w:rsidRPr="00606BC4">
      <w:rPr>
        <w:rStyle w:val="PageNumber"/>
      </w:rPr>
      <w:instrText xml:space="preserve"> PAGE </w:instrText>
    </w:r>
    <w:r w:rsidRPr="00606BC4">
      <w:rPr>
        <w:rStyle w:val="PageNumber"/>
      </w:rPr>
      <w:fldChar w:fldCharType="separate"/>
    </w:r>
    <w:r>
      <w:rPr>
        <w:rStyle w:val="PageNumber"/>
      </w:rPr>
      <w:t>2</w:t>
    </w:r>
    <w:r w:rsidRPr="00606BC4">
      <w:rPr>
        <w:rStyle w:val="PageNumber"/>
      </w:rPr>
      <w:fldChar w:fldCharType="end"/>
    </w:r>
    <w:r w:rsidRPr="00606BC4">
      <w:rPr>
        <w:rStyle w:val="PageNumber"/>
      </w:rPr>
      <w:t xml:space="preserve"> of </w:t>
    </w:r>
    <w:r w:rsidRPr="00606BC4">
      <w:rPr>
        <w:rStyle w:val="PageNumber"/>
      </w:rPr>
      <w:fldChar w:fldCharType="begin"/>
    </w:r>
    <w:r w:rsidRPr="00606BC4">
      <w:rPr>
        <w:rStyle w:val="PageNumber"/>
      </w:rPr>
      <w:instrText xml:space="preserve"> NUMPAGES </w:instrText>
    </w:r>
    <w:r w:rsidRPr="00606BC4">
      <w:rPr>
        <w:rStyle w:val="PageNumber"/>
      </w:rPr>
      <w:fldChar w:fldCharType="separate"/>
    </w:r>
    <w:r>
      <w:rPr>
        <w:rStyle w:val="PageNumber"/>
      </w:rPr>
      <w:t>5</w:t>
    </w:r>
    <w:r w:rsidRPr="00606BC4">
      <w:rPr>
        <w:rStyle w:val="PageNumber"/>
      </w:rPr>
      <w:fldChar w:fldCharType="end"/>
    </w:r>
  </w:p>
  <w:p w14:paraId="4239C576" w14:textId="77777777" w:rsidR="00D05644" w:rsidRPr="00BD51D6" w:rsidRDefault="00D05644" w:rsidP="00D05644">
    <w:pPr>
      <w:pStyle w:val="Footer"/>
      <w:tabs>
        <w:tab w:val="clear" w:pos="8640"/>
        <w:tab w:val="right" w:pos="9360"/>
      </w:tabs>
    </w:pPr>
    <w:r w:rsidRPr="00606BC4">
      <w:t>Approved by Diocesan Council, May 2009</w:t>
    </w:r>
  </w:p>
  <w:p w14:paraId="3D592206" w14:textId="77777777" w:rsidR="00B8250A" w:rsidRPr="00197892" w:rsidRDefault="00D05644" w:rsidP="00D05644">
    <w:pPr>
      <w:pStyle w:val="Footer"/>
      <w:tabs>
        <w:tab w:val="clear" w:pos="8640"/>
        <w:tab w:val="right" w:pos="9360"/>
      </w:tabs>
    </w:pPr>
    <w:r w:rsidRPr="00606BC4">
      <w:t>Revised:  May, 2013</w:t>
    </w:r>
  </w:p>
  <w:p w14:paraId="1F7B1813" w14:textId="77777777" w:rsidR="00DF3765" w:rsidRDefault="00DF3765" w:rsidP="00130B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CCCC" w14:textId="77777777" w:rsidR="00314684" w:rsidRDefault="00314684" w:rsidP="00130B7D">
      <w:r>
        <w:separator/>
      </w:r>
    </w:p>
    <w:p w14:paraId="505060E9" w14:textId="77777777" w:rsidR="00314684" w:rsidRDefault="00314684"/>
  </w:footnote>
  <w:footnote w:type="continuationSeparator" w:id="0">
    <w:p w14:paraId="196D47A3" w14:textId="77777777" w:rsidR="00314684" w:rsidRDefault="00314684" w:rsidP="00130B7D">
      <w:r>
        <w:continuationSeparator/>
      </w:r>
    </w:p>
    <w:p w14:paraId="1061FA01" w14:textId="77777777" w:rsidR="00314684" w:rsidRDefault="003146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197E" w14:textId="77777777" w:rsidR="00B83C76" w:rsidRPr="00EF25E7" w:rsidRDefault="00B83C76" w:rsidP="00130B7D">
    <w:pPr>
      <w:pStyle w:val="Header"/>
    </w:pPr>
    <w:r>
      <w:tab/>
    </w:r>
  </w:p>
  <w:p w14:paraId="7FF9BDE0" w14:textId="77777777" w:rsidR="00B83C76" w:rsidRDefault="00B83C76" w:rsidP="00130B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47DF" w14:textId="77777777" w:rsidR="00641647" w:rsidRPr="00D05644" w:rsidRDefault="00641647" w:rsidP="00DF157B">
    <w:pPr>
      <w:pStyle w:val="Title"/>
      <w:tabs>
        <w:tab w:val="left" w:pos="1710"/>
      </w:tabs>
      <w:jc w:val="left"/>
    </w:pPr>
  </w:p>
  <w:p w14:paraId="3782177F" w14:textId="77777777" w:rsidR="009D0B95" w:rsidRDefault="009D0B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487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65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42F8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DAAB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569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2217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BC0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0279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3037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6042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23F68"/>
    <w:multiLevelType w:val="multilevel"/>
    <w:tmpl w:val="FA6CA732"/>
    <w:lvl w:ilvl="0">
      <w:start w:val="3"/>
      <w:numFmt w:val="none"/>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10F1B2A"/>
    <w:multiLevelType w:val="hybridMultilevel"/>
    <w:tmpl w:val="7DB620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1AA5665"/>
    <w:multiLevelType w:val="multilevel"/>
    <w:tmpl w:val="2320DB9C"/>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1850799E"/>
    <w:multiLevelType w:val="hybridMultilevel"/>
    <w:tmpl w:val="D63EA6C8"/>
    <w:lvl w:ilvl="0" w:tplc="C6149BEE">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195B744F"/>
    <w:multiLevelType w:val="hybridMultilevel"/>
    <w:tmpl w:val="857695D4"/>
    <w:lvl w:ilvl="0" w:tplc="18468A04">
      <w:start w:val="9"/>
      <w:numFmt w:val="decimal"/>
      <w:lvlText w:val="%1."/>
      <w:lvlJc w:val="left"/>
      <w:pPr>
        <w:tabs>
          <w:tab w:val="num" w:pos="720"/>
        </w:tabs>
        <w:ind w:left="720" w:hanging="360"/>
      </w:pPr>
      <w:rPr>
        <w:rFonts w:hint="default"/>
      </w:rPr>
    </w:lvl>
    <w:lvl w:ilvl="1" w:tplc="9444605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725D44"/>
    <w:multiLevelType w:val="hybridMultilevel"/>
    <w:tmpl w:val="9446E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613A52"/>
    <w:multiLevelType w:val="multilevel"/>
    <w:tmpl w:val="72AE0DE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15:restartNumberingAfterBreak="0">
    <w:nsid w:val="1ACD52A5"/>
    <w:multiLevelType w:val="hybridMultilevel"/>
    <w:tmpl w:val="6B98439A"/>
    <w:lvl w:ilvl="0" w:tplc="F85CAE62">
      <w:start w:val="3"/>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23A11931"/>
    <w:multiLevelType w:val="hybridMultilevel"/>
    <w:tmpl w:val="6AF24E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8C43A4"/>
    <w:multiLevelType w:val="hybridMultilevel"/>
    <w:tmpl w:val="45F6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7408A"/>
    <w:multiLevelType w:val="hybridMultilevel"/>
    <w:tmpl w:val="9C56127E"/>
    <w:lvl w:ilvl="0" w:tplc="BE8CA184">
      <w:start w:val="1"/>
      <w:numFmt w:val="bullet"/>
      <w:pStyle w:val="BulletedLis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69B339A"/>
    <w:multiLevelType w:val="hybridMultilevel"/>
    <w:tmpl w:val="B852D144"/>
    <w:lvl w:ilvl="0" w:tplc="18468A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5472EB"/>
    <w:multiLevelType w:val="multilevel"/>
    <w:tmpl w:val="D63EA6C8"/>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42882950"/>
    <w:multiLevelType w:val="hybridMultilevel"/>
    <w:tmpl w:val="2320DB9C"/>
    <w:lvl w:ilvl="0" w:tplc="C6149BEE">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482D190D"/>
    <w:multiLevelType w:val="hybridMultilevel"/>
    <w:tmpl w:val="1974E3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F931225"/>
    <w:multiLevelType w:val="hybridMultilevel"/>
    <w:tmpl w:val="09544C60"/>
    <w:lvl w:ilvl="0" w:tplc="C0D2DFD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15603EE"/>
    <w:multiLevelType w:val="hybridMultilevel"/>
    <w:tmpl w:val="63AAD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B931F6"/>
    <w:multiLevelType w:val="hybridMultilevel"/>
    <w:tmpl w:val="C72C8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730FE1"/>
    <w:multiLevelType w:val="hybridMultilevel"/>
    <w:tmpl w:val="9CF269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0F27ACB"/>
    <w:multiLevelType w:val="hybridMultilevel"/>
    <w:tmpl w:val="546E5432"/>
    <w:lvl w:ilvl="0" w:tplc="62782ED0">
      <w:numFmt w:val="bullet"/>
      <w:lvlText w:val="•"/>
      <w:lvlJc w:val="left"/>
      <w:pPr>
        <w:tabs>
          <w:tab w:val="num" w:pos="288"/>
        </w:tabs>
        <w:ind w:left="288" w:hanging="288"/>
      </w:pPr>
      <w:rPr>
        <w:rFonts w:ascii="Georgia" w:hAnsi="Georgia"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A66FDD"/>
    <w:multiLevelType w:val="hybridMultilevel"/>
    <w:tmpl w:val="179E4E34"/>
    <w:lvl w:ilvl="0" w:tplc="C6149BEE">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63032452"/>
    <w:multiLevelType w:val="hybridMultilevel"/>
    <w:tmpl w:val="46E40C68"/>
    <w:lvl w:ilvl="0" w:tplc="424604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6B62316"/>
    <w:multiLevelType w:val="multilevel"/>
    <w:tmpl w:val="342E17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3" w15:restartNumberingAfterBreak="0">
    <w:nsid w:val="6D5C355C"/>
    <w:multiLevelType w:val="hybridMultilevel"/>
    <w:tmpl w:val="B6D48BEC"/>
    <w:lvl w:ilvl="0" w:tplc="C6149BEE">
      <w:start w:val="3"/>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4B748E"/>
    <w:multiLevelType w:val="hybridMultilevel"/>
    <w:tmpl w:val="31222B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B123557"/>
    <w:multiLevelType w:val="multilevel"/>
    <w:tmpl w:val="036C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7328E0"/>
    <w:multiLevelType w:val="hybridMultilevel"/>
    <w:tmpl w:val="1B82C4AE"/>
    <w:lvl w:ilvl="0" w:tplc="424604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CE12259"/>
    <w:multiLevelType w:val="hybridMultilevel"/>
    <w:tmpl w:val="BFD4BD96"/>
    <w:lvl w:ilvl="0" w:tplc="18468A04">
      <w:start w:val="2"/>
      <w:numFmt w:val="decimal"/>
      <w:lvlText w:val="%1."/>
      <w:lvlJc w:val="left"/>
      <w:pPr>
        <w:tabs>
          <w:tab w:val="num" w:pos="360"/>
        </w:tabs>
        <w:ind w:left="360" w:hanging="360"/>
      </w:pPr>
      <w:rPr>
        <w:rFonts w:hint="default"/>
      </w:rPr>
    </w:lvl>
    <w:lvl w:ilvl="1" w:tplc="C6149BEE">
      <w:start w:val="3"/>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E6F4219"/>
    <w:multiLevelType w:val="hybridMultilevel"/>
    <w:tmpl w:val="7FE86E36"/>
    <w:lvl w:ilvl="0" w:tplc="D662232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721F66"/>
    <w:multiLevelType w:val="hybridMultilevel"/>
    <w:tmpl w:val="EB9C6470"/>
    <w:lvl w:ilvl="0" w:tplc="71F2D894">
      <w:start w:val="1"/>
      <w:numFmt w:val="decimal"/>
      <w:pStyle w:val="Numberedlist"/>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8"/>
  </w:num>
  <w:num w:numId="3">
    <w:abstractNumId w:val="26"/>
  </w:num>
  <w:num w:numId="4">
    <w:abstractNumId w:val="27"/>
  </w:num>
  <w:num w:numId="5">
    <w:abstractNumId w:val="25"/>
  </w:num>
  <w:num w:numId="6">
    <w:abstractNumId w:val="34"/>
  </w:num>
  <w:num w:numId="7">
    <w:abstractNumId w:val="15"/>
  </w:num>
  <w:num w:numId="8">
    <w:abstractNumId w:val="37"/>
  </w:num>
  <w:num w:numId="9">
    <w:abstractNumId w:val="33"/>
  </w:num>
  <w:num w:numId="10">
    <w:abstractNumId w:val="21"/>
  </w:num>
  <w:num w:numId="11">
    <w:abstractNumId w:val="30"/>
  </w:num>
  <w:num w:numId="12">
    <w:abstractNumId w:val="23"/>
  </w:num>
  <w:num w:numId="13">
    <w:abstractNumId w:val="32"/>
  </w:num>
  <w:num w:numId="14">
    <w:abstractNumId w:val="16"/>
  </w:num>
  <w:num w:numId="15">
    <w:abstractNumId w:val="12"/>
  </w:num>
  <w:num w:numId="16">
    <w:abstractNumId w:val="13"/>
  </w:num>
  <w:num w:numId="17">
    <w:abstractNumId w:val="22"/>
  </w:num>
  <w:num w:numId="18">
    <w:abstractNumId w:val="38"/>
  </w:num>
  <w:num w:numId="19">
    <w:abstractNumId w:val="10"/>
  </w:num>
  <w:num w:numId="20">
    <w:abstractNumId w:val="29"/>
  </w:num>
  <w:num w:numId="21">
    <w:abstractNumId w:val="14"/>
  </w:num>
  <w:num w:numId="22">
    <w:abstractNumId w:val="35"/>
  </w:num>
  <w:num w:numId="23">
    <w:abstractNumId w:val="19"/>
  </w:num>
  <w:num w:numId="24">
    <w:abstractNumId w:val="0"/>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 w:numId="33">
    <w:abstractNumId w:val="9"/>
  </w:num>
  <w:num w:numId="34">
    <w:abstractNumId w:val="28"/>
  </w:num>
  <w:num w:numId="35">
    <w:abstractNumId w:val="11"/>
  </w:num>
  <w:num w:numId="36">
    <w:abstractNumId w:val="24"/>
  </w:num>
  <w:num w:numId="37">
    <w:abstractNumId w:val="39"/>
  </w:num>
  <w:num w:numId="38">
    <w:abstractNumId w:val="20"/>
  </w:num>
  <w:num w:numId="39">
    <w:abstractNumId w:val="3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7D"/>
    <w:rsid w:val="000074D7"/>
    <w:rsid w:val="000145FD"/>
    <w:rsid w:val="00032511"/>
    <w:rsid w:val="000442E2"/>
    <w:rsid w:val="00054A08"/>
    <w:rsid w:val="00057C7C"/>
    <w:rsid w:val="00062A8F"/>
    <w:rsid w:val="00092EDF"/>
    <w:rsid w:val="00094F60"/>
    <w:rsid w:val="000C2465"/>
    <w:rsid w:val="000D45E5"/>
    <w:rsid w:val="000E637B"/>
    <w:rsid w:val="00130B7D"/>
    <w:rsid w:val="0015045F"/>
    <w:rsid w:val="001663FA"/>
    <w:rsid w:val="001922F4"/>
    <w:rsid w:val="00192DC9"/>
    <w:rsid w:val="00197892"/>
    <w:rsid w:val="001A2885"/>
    <w:rsid w:val="001B29B8"/>
    <w:rsid w:val="001D3E37"/>
    <w:rsid w:val="001E2F58"/>
    <w:rsid w:val="00201FFD"/>
    <w:rsid w:val="002160F8"/>
    <w:rsid w:val="00222D72"/>
    <w:rsid w:val="00243C8C"/>
    <w:rsid w:val="002A6B0D"/>
    <w:rsid w:val="002A7B72"/>
    <w:rsid w:val="002B30DB"/>
    <w:rsid w:val="002E772F"/>
    <w:rsid w:val="003046C4"/>
    <w:rsid w:val="00304D88"/>
    <w:rsid w:val="00306C9C"/>
    <w:rsid w:val="00314684"/>
    <w:rsid w:val="003358A3"/>
    <w:rsid w:val="00340264"/>
    <w:rsid w:val="00382338"/>
    <w:rsid w:val="003A5E98"/>
    <w:rsid w:val="003B7092"/>
    <w:rsid w:val="003D0218"/>
    <w:rsid w:val="00421FBF"/>
    <w:rsid w:val="00432715"/>
    <w:rsid w:val="00442F67"/>
    <w:rsid w:val="00450185"/>
    <w:rsid w:val="004533CC"/>
    <w:rsid w:val="00475604"/>
    <w:rsid w:val="0048795C"/>
    <w:rsid w:val="004909F4"/>
    <w:rsid w:val="00493980"/>
    <w:rsid w:val="004A299F"/>
    <w:rsid w:val="004A2E7E"/>
    <w:rsid w:val="004A6F1E"/>
    <w:rsid w:val="004E187B"/>
    <w:rsid w:val="00520BC8"/>
    <w:rsid w:val="005312B7"/>
    <w:rsid w:val="00542941"/>
    <w:rsid w:val="00583DC4"/>
    <w:rsid w:val="0058655A"/>
    <w:rsid w:val="00595CE1"/>
    <w:rsid w:val="005B790A"/>
    <w:rsid w:val="005D5EC4"/>
    <w:rsid w:val="005E231A"/>
    <w:rsid w:val="005F3831"/>
    <w:rsid w:val="00606BC4"/>
    <w:rsid w:val="00607FCF"/>
    <w:rsid w:val="00614BC6"/>
    <w:rsid w:val="00625FA8"/>
    <w:rsid w:val="00633E2B"/>
    <w:rsid w:val="00641647"/>
    <w:rsid w:val="00675F31"/>
    <w:rsid w:val="00677896"/>
    <w:rsid w:val="006A3C41"/>
    <w:rsid w:val="006B71B0"/>
    <w:rsid w:val="006E67DF"/>
    <w:rsid w:val="00726886"/>
    <w:rsid w:val="00734F10"/>
    <w:rsid w:val="0073525D"/>
    <w:rsid w:val="00744532"/>
    <w:rsid w:val="007569DE"/>
    <w:rsid w:val="00783729"/>
    <w:rsid w:val="007934D3"/>
    <w:rsid w:val="00794147"/>
    <w:rsid w:val="007952B4"/>
    <w:rsid w:val="007B6CBA"/>
    <w:rsid w:val="007C6451"/>
    <w:rsid w:val="007C7EB2"/>
    <w:rsid w:val="00820A34"/>
    <w:rsid w:val="00822E7D"/>
    <w:rsid w:val="00846323"/>
    <w:rsid w:val="0086205E"/>
    <w:rsid w:val="00883763"/>
    <w:rsid w:val="00900111"/>
    <w:rsid w:val="0093057D"/>
    <w:rsid w:val="00931A86"/>
    <w:rsid w:val="009354D9"/>
    <w:rsid w:val="00953C79"/>
    <w:rsid w:val="009610D0"/>
    <w:rsid w:val="00984933"/>
    <w:rsid w:val="009A62A1"/>
    <w:rsid w:val="009B037F"/>
    <w:rsid w:val="009C288A"/>
    <w:rsid w:val="009D0B95"/>
    <w:rsid w:val="00A15580"/>
    <w:rsid w:val="00A16446"/>
    <w:rsid w:val="00A233BE"/>
    <w:rsid w:val="00A41C5D"/>
    <w:rsid w:val="00A46540"/>
    <w:rsid w:val="00A5756E"/>
    <w:rsid w:val="00A67FC8"/>
    <w:rsid w:val="00A739E2"/>
    <w:rsid w:val="00AB1CE7"/>
    <w:rsid w:val="00AC32CF"/>
    <w:rsid w:val="00AD054E"/>
    <w:rsid w:val="00AE1F1E"/>
    <w:rsid w:val="00AE2E1D"/>
    <w:rsid w:val="00B07F5D"/>
    <w:rsid w:val="00B65EB5"/>
    <w:rsid w:val="00B7298F"/>
    <w:rsid w:val="00B737F5"/>
    <w:rsid w:val="00B8250A"/>
    <w:rsid w:val="00B83C76"/>
    <w:rsid w:val="00B97CBB"/>
    <w:rsid w:val="00BA055F"/>
    <w:rsid w:val="00BA6BEE"/>
    <w:rsid w:val="00BA729C"/>
    <w:rsid w:val="00BD51D6"/>
    <w:rsid w:val="00C501F5"/>
    <w:rsid w:val="00C52BA3"/>
    <w:rsid w:val="00C6205B"/>
    <w:rsid w:val="00C659ED"/>
    <w:rsid w:val="00C8420D"/>
    <w:rsid w:val="00C928F7"/>
    <w:rsid w:val="00C9504E"/>
    <w:rsid w:val="00C97757"/>
    <w:rsid w:val="00CC6213"/>
    <w:rsid w:val="00CD02DD"/>
    <w:rsid w:val="00CF4F26"/>
    <w:rsid w:val="00D05644"/>
    <w:rsid w:val="00D20302"/>
    <w:rsid w:val="00D8379D"/>
    <w:rsid w:val="00D85F94"/>
    <w:rsid w:val="00D93ABD"/>
    <w:rsid w:val="00D97C86"/>
    <w:rsid w:val="00DA634F"/>
    <w:rsid w:val="00DD7749"/>
    <w:rsid w:val="00DE3710"/>
    <w:rsid w:val="00DE7F4A"/>
    <w:rsid w:val="00DF157B"/>
    <w:rsid w:val="00DF36F9"/>
    <w:rsid w:val="00DF3765"/>
    <w:rsid w:val="00E33DDA"/>
    <w:rsid w:val="00E45264"/>
    <w:rsid w:val="00E553E3"/>
    <w:rsid w:val="00E80E71"/>
    <w:rsid w:val="00E86EC9"/>
    <w:rsid w:val="00E92E08"/>
    <w:rsid w:val="00E96A44"/>
    <w:rsid w:val="00EB1D18"/>
    <w:rsid w:val="00EF25E7"/>
    <w:rsid w:val="00F405B1"/>
    <w:rsid w:val="00F52066"/>
    <w:rsid w:val="00F53ABE"/>
    <w:rsid w:val="00F66C2C"/>
    <w:rsid w:val="00F72F76"/>
    <w:rsid w:val="00F7554D"/>
    <w:rsid w:val="00F934A7"/>
    <w:rsid w:val="00FA1544"/>
    <w:rsid w:val="00FA219F"/>
    <w:rsid w:val="00FC7475"/>
    <w:rsid w:val="00FC7F40"/>
    <w:rsid w:val="00FD2C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6B02F"/>
  <w15:chartTrackingRefBased/>
  <w15:docId w15:val="{58CBD213-E66B-4791-B44E-230FDF99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FCF"/>
    <w:pPr>
      <w:spacing w:line="280" w:lineRule="atLeast"/>
    </w:pPr>
    <w:rPr>
      <w:rFonts w:ascii="Cambria" w:hAnsi="Cambria"/>
      <w:sz w:val="22"/>
      <w:szCs w:val="22"/>
      <w:lang w:eastAsia="zh-CN"/>
    </w:rPr>
  </w:style>
  <w:style w:type="paragraph" w:styleId="Heading1">
    <w:name w:val="heading 1"/>
    <w:basedOn w:val="Normal"/>
    <w:next w:val="Normal"/>
    <w:link w:val="Heading1Char"/>
    <w:uiPriority w:val="9"/>
    <w:qFormat/>
    <w:rsid w:val="00BA055F"/>
    <w:pPr>
      <w:spacing w:before="240"/>
      <w:outlineLvl w:val="0"/>
    </w:pPr>
    <w:rPr>
      <w:rFonts w:ascii="Calibri Light" w:hAnsi="Calibri Light" w:cs="Gill Sans"/>
      <w:spacing w:val="-10"/>
      <w:sz w:val="36"/>
      <w:szCs w:val="36"/>
    </w:rPr>
  </w:style>
  <w:style w:type="paragraph" w:styleId="Heading2">
    <w:name w:val="heading 2"/>
    <w:basedOn w:val="Normal"/>
    <w:next w:val="Normal"/>
    <w:link w:val="Heading2Char"/>
    <w:uiPriority w:val="9"/>
    <w:unhideWhenUsed/>
    <w:qFormat/>
    <w:rsid w:val="004A2E7E"/>
    <w:pPr>
      <w:spacing w:before="240"/>
      <w:outlineLvl w:val="1"/>
    </w:pPr>
    <w:rPr>
      <w:rFonts w:ascii="Calibri" w:hAnsi="Calibri" w:cs="Calibri Light"/>
      <w:b/>
      <w:sz w:val="32"/>
      <w:szCs w:val="32"/>
    </w:rPr>
  </w:style>
  <w:style w:type="paragraph" w:styleId="Heading3">
    <w:name w:val="heading 3"/>
    <w:basedOn w:val="Normal"/>
    <w:next w:val="Normal"/>
    <w:link w:val="Heading3Char"/>
    <w:uiPriority w:val="9"/>
    <w:unhideWhenUsed/>
    <w:qFormat/>
    <w:rsid w:val="00607FCF"/>
    <w:pPr>
      <w:spacing w:before="160"/>
      <w:outlineLvl w:val="2"/>
    </w:pPr>
    <w:rPr>
      <w:rFonts w:ascii="Calibri" w:hAnsi="Calibri" w:cs="Gill Sans Light"/>
      <w:b/>
      <w:sz w:val="26"/>
      <w:szCs w:val="26"/>
    </w:rPr>
  </w:style>
  <w:style w:type="paragraph" w:styleId="Heading4">
    <w:name w:val="heading 4"/>
    <w:basedOn w:val="Normal"/>
    <w:next w:val="Normal"/>
    <w:link w:val="Heading4Char"/>
    <w:uiPriority w:val="9"/>
    <w:unhideWhenUsed/>
    <w:qFormat/>
    <w:rsid w:val="00607FCF"/>
    <w:pPr>
      <w:keepNext/>
      <w:spacing w:before="160"/>
      <w:outlineLvl w:val="3"/>
    </w:pPr>
    <w:rPr>
      <w:rFonts w:ascii="Calibri" w:eastAsia="Times New Roman" w:hAnsi="Calibri"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F1E"/>
    <w:pPr>
      <w:tabs>
        <w:tab w:val="center" w:pos="4320"/>
        <w:tab w:val="right" w:pos="8640"/>
      </w:tabs>
    </w:pPr>
  </w:style>
  <w:style w:type="paragraph" w:styleId="Footer">
    <w:name w:val="footer"/>
    <w:basedOn w:val="Normal"/>
    <w:rsid w:val="00197892"/>
    <w:pPr>
      <w:tabs>
        <w:tab w:val="left" w:pos="1276"/>
        <w:tab w:val="center" w:pos="4320"/>
        <w:tab w:val="right" w:pos="8640"/>
      </w:tabs>
    </w:pPr>
    <w:rPr>
      <w:rFonts w:ascii="Calibri" w:hAnsi="Calibri" w:cs="Gill Sans Light"/>
      <w:iCs/>
      <w:sz w:val="18"/>
      <w:szCs w:val="18"/>
    </w:rPr>
  </w:style>
  <w:style w:type="character" w:styleId="PageNumber">
    <w:name w:val="page number"/>
    <w:basedOn w:val="DefaultParagraphFont"/>
    <w:rsid w:val="00DE3710"/>
  </w:style>
  <w:style w:type="paragraph" w:styleId="BalloonText">
    <w:name w:val="Balloon Text"/>
    <w:basedOn w:val="Normal"/>
    <w:semiHidden/>
    <w:rsid w:val="007C6451"/>
    <w:rPr>
      <w:rFonts w:ascii="Tahoma" w:hAnsi="Tahoma" w:cs="Tahoma"/>
      <w:sz w:val="16"/>
      <w:szCs w:val="16"/>
    </w:rPr>
  </w:style>
  <w:style w:type="character" w:styleId="CommentReference">
    <w:name w:val="annotation reference"/>
    <w:semiHidden/>
    <w:rsid w:val="007C6451"/>
    <w:rPr>
      <w:sz w:val="16"/>
      <w:szCs w:val="16"/>
    </w:rPr>
  </w:style>
  <w:style w:type="paragraph" w:styleId="CommentText">
    <w:name w:val="annotation text"/>
    <w:basedOn w:val="Normal"/>
    <w:semiHidden/>
    <w:rsid w:val="007C6451"/>
    <w:rPr>
      <w:sz w:val="20"/>
      <w:szCs w:val="20"/>
    </w:rPr>
  </w:style>
  <w:style w:type="paragraph" w:styleId="CommentSubject">
    <w:name w:val="annotation subject"/>
    <w:basedOn w:val="CommentText"/>
    <w:next w:val="CommentText"/>
    <w:semiHidden/>
    <w:rsid w:val="007C6451"/>
    <w:rPr>
      <w:b/>
      <w:bCs/>
    </w:rPr>
  </w:style>
  <w:style w:type="paragraph" w:styleId="FootnoteText">
    <w:name w:val="footnote text"/>
    <w:basedOn w:val="Normal"/>
    <w:semiHidden/>
    <w:rsid w:val="001B29B8"/>
    <w:rPr>
      <w:sz w:val="20"/>
      <w:szCs w:val="20"/>
    </w:rPr>
  </w:style>
  <w:style w:type="character" w:styleId="FootnoteReference">
    <w:name w:val="footnote reference"/>
    <w:semiHidden/>
    <w:rsid w:val="001B29B8"/>
    <w:rPr>
      <w:vertAlign w:val="superscript"/>
    </w:rPr>
  </w:style>
  <w:style w:type="paragraph" w:customStyle="1" w:styleId="FootNote">
    <w:name w:val="FootNote"/>
    <w:basedOn w:val="FootnoteText"/>
    <w:qFormat/>
    <w:rsid w:val="00340264"/>
    <w:rPr>
      <w:i/>
      <w:sz w:val="18"/>
      <w:szCs w:val="18"/>
    </w:rPr>
  </w:style>
  <w:style w:type="paragraph" w:styleId="Title">
    <w:name w:val="Title"/>
    <w:basedOn w:val="Normal"/>
    <w:next w:val="Normal"/>
    <w:link w:val="TitleChar"/>
    <w:uiPriority w:val="10"/>
    <w:qFormat/>
    <w:rsid w:val="00340264"/>
    <w:pPr>
      <w:jc w:val="center"/>
      <w:outlineLvl w:val="0"/>
    </w:pPr>
    <w:rPr>
      <w:rFonts w:ascii="Calibri Light" w:hAnsi="Calibri Light" w:cs="Calibri Light (Headings)"/>
      <w:bCs/>
      <w:i/>
      <w:spacing w:val="-10"/>
      <w:sz w:val="72"/>
    </w:rPr>
  </w:style>
  <w:style w:type="character" w:customStyle="1" w:styleId="TitleChar">
    <w:name w:val="Title Char"/>
    <w:link w:val="Title"/>
    <w:uiPriority w:val="10"/>
    <w:rsid w:val="00340264"/>
    <w:rPr>
      <w:rFonts w:ascii="Calibri Light" w:hAnsi="Calibri Light" w:cs="Calibri Light (Headings)"/>
      <w:bCs/>
      <w:i/>
      <w:spacing w:val="-10"/>
      <w:sz w:val="72"/>
      <w:szCs w:val="22"/>
      <w:lang w:val="en-US" w:eastAsia="zh-CN"/>
    </w:rPr>
  </w:style>
  <w:style w:type="character" w:customStyle="1" w:styleId="Heading1Char">
    <w:name w:val="Heading 1 Char"/>
    <w:link w:val="Heading1"/>
    <w:uiPriority w:val="9"/>
    <w:rsid w:val="00BA055F"/>
    <w:rPr>
      <w:rFonts w:ascii="Calibri Light" w:hAnsi="Calibri Light" w:cs="Gill Sans"/>
      <w:spacing w:val="-10"/>
      <w:sz w:val="36"/>
      <w:szCs w:val="36"/>
      <w:lang w:eastAsia="zh-CN"/>
    </w:rPr>
  </w:style>
  <w:style w:type="character" w:customStyle="1" w:styleId="Heading2Char">
    <w:name w:val="Heading 2 Char"/>
    <w:link w:val="Heading2"/>
    <w:uiPriority w:val="9"/>
    <w:rsid w:val="004A2E7E"/>
    <w:rPr>
      <w:rFonts w:ascii="Calibri" w:hAnsi="Calibri" w:cs="Calibri Light"/>
      <w:b/>
      <w:sz w:val="32"/>
      <w:szCs w:val="32"/>
      <w:lang w:eastAsia="zh-CN"/>
    </w:rPr>
  </w:style>
  <w:style w:type="character" w:customStyle="1" w:styleId="Heading3Char">
    <w:name w:val="Heading 3 Char"/>
    <w:link w:val="Heading3"/>
    <w:uiPriority w:val="9"/>
    <w:rsid w:val="00607FCF"/>
    <w:rPr>
      <w:rFonts w:ascii="Calibri" w:hAnsi="Calibri" w:cs="Gill Sans Light"/>
      <w:b/>
      <w:sz w:val="26"/>
      <w:szCs w:val="26"/>
      <w:lang w:eastAsia="zh-CN"/>
    </w:rPr>
  </w:style>
  <w:style w:type="paragraph" w:customStyle="1" w:styleId="Heading1-Subtitle">
    <w:name w:val="Heading 1 - Subtitle"/>
    <w:basedOn w:val="Heading1"/>
    <w:qFormat/>
    <w:rsid w:val="00340264"/>
    <w:pPr>
      <w:spacing w:line="360" w:lineRule="auto"/>
    </w:pPr>
    <w:rPr>
      <w:rFonts w:cs="Calibri Light"/>
      <w:i/>
      <w:caps/>
      <w:spacing w:val="0"/>
      <w:sz w:val="24"/>
      <w:szCs w:val="24"/>
    </w:rPr>
  </w:style>
  <w:style w:type="character" w:styleId="SubtleEmphasis">
    <w:name w:val="Subtle Emphasis"/>
    <w:uiPriority w:val="19"/>
    <w:qFormat/>
    <w:rsid w:val="00BD51D6"/>
    <w:rPr>
      <w:i/>
      <w:iCs/>
      <w:color w:val="000000"/>
    </w:rPr>
  </w:style>
  <w:style w:type="character" w:styleId="Emphasis">
    <w:name w:val="Emphasis"/>
    <w:uiPriority w:val="20"/>
    <w:qFormat/>
    <w:rsid w:val="00BD51D6"/>
    <w:rPr>
      <w:i/>
      <w:iCs/>
    </w:rPr>
  </w:style>
  <w:style w:type="character" w:styleId="Strong">
    <w:name w:val="Strong"/>
    <w:uiPriority w:val="22"/>
    <w:qFormat/>
    <w:rsid w:val="00BD51D6"/>
    <w:rPr>
      <w:b/>
      <w:bCs/>
    </w:rPr>
  </w:style>
  <w:style w:type="paragraph" w:styleId="TOC1">
    <w:name w:val="toc 1"/>
    <w:basedOn w:val="Normal"/>
    <w:next w:val="Normal"/>
    <w:autoRedefine/>
    <w:uiPriority w:val="39"/>
    <w:unhideWhenUsed/>
    <w:rsid w:val="00BD51D6"/>
  </w:style>
  <w:style w:type="paragraph" w:customStyle="1" w:styleId="TitleWithoutTitlePage">
    <w:name w:val="Title (Without Title Page)"/>
    <w:basedOn w:val="Title"/>
    <w:qFormat/>
    <w:rsid w:val="00DF157B"/>
    <w:pPr>
      <w:tabs>
        <w:tab w:val="left" w:pos="2160"/>
      </w:tabs>
      <w:spacing w:after="720"/>
      <w:jc w:val="left"/>
    </w:pPr>
    <w:rPr>
      <w:sz w:val="48"/>
    </w:rPr>
  </w:style>
  <w:style w:type="character" w:customStyle="1" w:styleId="Heading4Char">
    <w:name w:val="Heading 4 Char"/>
    <w:link w:val="Heading4"/>
    <w:uiPriority w:val="9"/>
    <w:rsid w:val="00607FCF"/>
    <w:rPr>
      <w:rFonts w:ascii="Calibri" w:eastAsia="Times New Roman" w:hAnsi="Calibri" w:cs="Arial"/>
      <w:bCs/>
      <w:sz w:val="26"/>
      <w:szCs w:val="26"/>
      <w:lang w:eastAsia="zh-CN"/>
    </w:rPr>
  </w:style>
  <w:style w:type="paragraph" w:customStyle="1" w:styleId="Body">
    <w:name w:val="Body"/>
    <w:basedOn w:val="Normal"/>
    <w:qFormat/>
    <w:rsid w:val="00432715"/>
    <w:pPr>
      <w:spacing w:after="240"/>
      <w:outlineLvl w:val="0"/>
    </w:pPr>
  </w:style>
  <w:style w:type="character" w:styleId="Hyperlink">
    <w:name w:val="Hyperlink"/>
    <w:basedOn w:val="DefaultParagraphFont"/>
    <w:uiPriority w:val="99"/>
    <w:unhideWhenUsed/>
    <w:rsid w:val="00AB1CE7"/>
    <w:rPr>
      <w:color w:val="0563C1"/>
      <w:u w:val="single"/>
    </w:rPr>
  </w:style>
  <w:style w:type="character" w:styleId="FollowedHyperlink">
    <w:name w:val="FollowedHyperlink"/>
    <w:basedOn w:val="DefaultParagraphFont"/>
    <w:uiPriority w:val="99"/>
    <w:semiHidden/>
    <w:unhideWhenUsed/>
    <w:rsid w:val="00AB1CE7"/>
    <w:rPr>
      <w:color w:val="954F72" w:themeColor="followedHyperlink"/>
      <w:u w:val="single"/>
    </w:rPr>
  </w:style>
  <w:style w:type="paragraph" w:customStyle="1" w:styleId="Numberedlist">
    <w:name w:val="Numbered list"/>
    <w:basedOn w:val="Body"/>
    <w:qFormat/>
    <w:rsid w:val="0058655A"/>
    <w:pPr>
      <w:numPr>
        <w:numId w:val="37"/>
      </w:numPr>
      <w:outlineLvl w:val="9"/>
    </w:pPr>
    <w:rPr>
      <w:lang w:val="en-US"/>
    </w:rPr>
  </w:style>
  <w:style w:type="paragraph" w:customStyle="1" w:styleId="Titleinside">
    <w:name w:val="Title inside"/>
    <w:basedOn w:val="Heading1"/>
    <w:link w:val="TitleinsideChar"/>
    <w:qFormat/>
    <w:rsid w:val="0058655A"/>
    <w:rPr>
      <w:i/>
      <w:sz w:val="48"/>
      <w:szCs w:val="48"/>
      <w:lang w:val="en-US"/>
    </w:rPr>
  </w:style>
  <w:style w:type="character" w:customStyle="1" w:styleId="TitleinsideChar">
    <w:name w:val="Title inside Char"/>
    <w:link w:val="Titleinside"/>
    <w:rsid w:val="0058655A"/>
    <w:rPr>
      <w:rFonts w:ascii="Calibri Light" w:hAnsi="Calibri Light" w:cs="Gill Sans"/>
      <w:i/>
      <w:spacing w:val="-10"/>
      <w:sz w:val="48"/>
      <w:szCs w:val="48"/>
      <w:lang w:val="en-US" w:eastAsia="zh-CN"/>
    </w:rPr>
  </w:style>
  <w:style w:type="paragraph" w:customStyle="1" w:styleId="BulletedList">
    <w:name w:val="Bulleted List"/>
    <w:qFormat/>
    <w:rsid w:val="0058655A"/>
    <w:pPr>
      <w:numPr>
        <w:numId w:val="38"/>
      </w:numPr>
      <w:spacing w:after="240"/>
    </w:pPr>
    <w:rPr>
      <w:rFonts w:ascii="Cambria" w:hAnsi="Cambria"/>
      <w:sz w:val="22"/>
      <w:szCs w:val="22"/>
      <w:lang w:val="en-US" w:eastAsia="zh-CN"/>
    </w:rPr>
  </w:style>
  <w:style w:type="table" w:styleId="GridTable1Light-Accent1">
    <w:name w:val="Grid Table 1 Light Accent 1"/>
    <w:basedOn w:val="TableNormal"/>
    <w:uiPriority w:val="46"/>
    <w:rsid w:val="0093057D"/>
    <w:rPr>
      <w:rFonts w:asciiTheme="minorHAnsi" w:eastAsiaTheme="minorHAnsi" w:hAnsiTheme="minorHAnsi" w:cstheme="minorBidi"/>
      <w:sz w:val="22"/>
      <w:szCs w:val="22"/>
      <w:lang w:val="en-US"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26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Office%20Procedures\electronic-document-template-no-title-page-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3A193-4EBC-4691-8C40-40DAA12E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electronic-document-template-no-title-page-v2.dotx</Template>
  <TotalTime>9</TotalTime>
  <Pages>2</Pages>
  <Words>658</Words>
  <Characters>3399</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/Document Title (Calibri Light 24, italic)</vt:lpstr>
      <vt:lpstr>Heading 1 (Calibri Light 18)</vt:lpstr>
      <vt:lpstr>Body text of my document. (Cambria 11)</vt:lpstr>
      <vt:lpstr>    Heading 2 (Calibri 16, bold)</vt:lpstr>
      <vt:lpstr>Body text.</vt:lpstr>
      <vt:lpstr>        Heading 3 (Calibri 13, bold)</vt:lpstr>
      <vt:lpstr>Body text.</vt:lpstr>
      <vt:lpstr>Body text.</vt:lpstr>
      <vt:lpstr>Instructions</vt:lpstr>
      <vt:lpstr>Contact Martha Holmen if you have any questions.</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Holmen</dc:creator>
  <cp:keywords/>
  <dc:description/>
  <cp:lastModifiedBy>Martha Holmen</cp:lastModifiedBy>
  <cp:revision>10</cp:revision>
  <cp:lastPrinted>2018-04-06T13:22:00Z</cp:lastPrinted>
  <dcterms:created xsi:type="dcterms:W3CDTF">2021-11-23T14:48:00Z</dcterms:created>
  <dcterms:modified xsi:type="dcterms:W3CDTF">2021-11-24T15:50:00Z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